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SuperLU</w:t>
      </w:r>
      <w:r>
        <w:rPr>
          <w:rStyle w:val="a0"/>
          <w:rFonts w:ascii="Arial" w:hAnsi="Arial"/>
          <w:sz w:val="21"/>
        </w:rPr>
        <w:t xml:space="preserve"> </w:t>
      </w:r>
      <w:r>
        <w:rPr>
          <w:rStyle w:val="a0"/>
          <w:rFonts w:ascii="Arial" w:hAnsi="Arial"/>
          <w:sz w:val="21"/>
        </w:rPr>
        <w:t>5.2.1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opyright, this License, and the Availability of the original version is retained on all copies and made accessible to the end-user of any code or package that includes COLAMD or any modified version of COLAMD. pre&gt;&lt;p&gt;Availability: &lt;/p&gt; pre class="fragment"&gt;The colamd/symamd library is available at</w:t>
      </w:r>
    </w:p>
    <w:p>
      <w:pPr>
        <w:spacing w:line="420" w:lineRule="exact"/>
      </w:pPr>
      <w:r>
        <w:rPr>
          <w:rStyle w:val="a0"/>
          <w:rFonts w:ascii="Arial" w:hAnsi="Arial"/>
          <w:sz w:val="20"/>
        </w:rPr>
        <w:t>Copyright, this License, and the Availability of the original version is retained on all copies and made accessible to the end-user of any code or package that includes COLAMD or any modified version of COLAMD.</w:t>
      </w:r>
    </w:p>
    <w:p>
      <w:pPr>
        <w:spacing w:line="420" w:lineRule="exact"/>
      </w:pPr>
      <w:r>
        <w:rPr>
          <w:rStyle w:val="a0"/>
          <w:rFonts w:ascii="Arial" w:hAnsi="Arial"/>
          <w:sz w:val="20"/>
        </w:rPr>
        <w:t>Copyright c 1994-1997 by Xerox Corporation. All rights reserved.</w:t>
      </w:r>
    </w:p>
    <w:p>
      <w:pPr>
        <w:spacing w:line="420" w:lineRule="exact"/>
      </w:pPr>
      <w:r>
        <w:rPr>
          <w:rStyle w:val="a0"/>
          <w:rFonts w:ascii="Arial" w:hAnsi="Arial"/>
          <w:sz w:val="20"/>
        </w:rPr>
        <w:t>Copyright applies to the whole SuperLU software.</w:t>
      </w:r>
    </w:p>
    <w:p>
      <w:pPr>
        <w:spacing w:line="420" w:lineRule="exact"/>
      </w:pPr>
      <w:r>
        <w:rPr>
          <w:rStyle w:val="a0"/>
          <w:rFonts w:ascii="Arial" w:hAnsi="Arial"/>
          <w:sz w:val="20"/>
        </w:rPr>
        <w:t xml:space="preserve">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2003&lt;/pre&gt;&lt;pre&gt;Modified from lapack </w:t>
      </w:r>
      <w:r>
        <w:rPr>
          <w:rStyle w:val="a0"/>
          <w:rFonts w:ascii="Arial" w:hAnsi="Arial"/>
          <w:sz w:val="20"/>
        </w:rPr>
        <w:t>routine ZGERFS Last modified: December 3, 2015 pre&gt; &lt;/div&gt;&lt;h2 class="groupheader"&gt;Macro Definition Documentation&lt;/h2&gt; a class="anchor" id="a3641b6d4c21b7a852dbb32c2b693302e"&gt;&lt;/a&gt; div class="memitem"&gt; div class="memproto"&gt; table class="memname"&gt; tr&gt; td class="memname"&gt;#define ITMAX&amp;#160;&amp;#160;&amp;#160;5&lt;/td&gt; tr&gt; table&gt; div&gt;&lt;div class="memdoc"&gt;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2003&lt;/pre&gt;&lt;pre&gt;Modified from lapack routine SGERFS Last modified: December 3, 2015 pre&gt; &lt;/div&gt;&lt;h2 class="groupheader"&gt;Macro Definition Documentation&lt;/h2&gt; a class="anchor" id="a3641b6d4c21b7a852dbb32c2b693302e"&gt;&lt;/a&gt; div class="memitem"&gt; div class="memproto"&gt; table class="memname"&gt; tr&gt; td class="memname"&gt;#define ITMAX&amp;#160;&amp;#160;&amp;#160;5&lt;/td&gt; tr&gt; table&gt; div&gt;&lt;div class="memdoc"&gt;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2003&lt;/pre&gt;&lt;pre&gt;Modified from lapack routine DGERFS Last modified: December 3, 2015 pre&gt; &lt;/div&gt;&lt;h2 class="groupheader"&gt;Macro Definition Documentation&lt;/h2&gt; a class="anchor" id="a3641b6d4c21b7a852dbb32c2b693302e"&gt;&lt;/a&gt; div class="memitem"&gt; div class="memproto"&gt; table class="memname"&gt; tr&gt; td class="memname"&gt;#define ITMAX&amp;#160;&amp;#160;&amp;#160;5&lt;/td&gt; tr&gt; table&gt; div&gt;&lt;div class="memdoc"&gt;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2003&lt;/pre&gt;&lt;pre&gt;Modified from lapack routine CGERFS Last modified: December 3, 2015 pre&gt; &lt;/div&gt;&lt;h2 class="groupheader"&gt;Macro Definition Documentation&lt;/h2&gt; a class="anchor" id="a3641b6d4c21b7a852dbb32c2b693302e"&gt;&lt;/a&gt; div class="memitem"&gt; div class="memproto"&gt; table class="memname"&gt; tr&gt; td class="memname"&gt;#define ITMAX&amp;#160;&amp;#160;&amp;#160;5&lt;/td&gt; tr&gt; table&gt; div&gt;&lt;div class="memdoc"&gt;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2003&lt;/pre&gt;&lt;pre&gt;Last update: December 3, 2015 pre&gt; &lt;/div&gt;&lt;h2 class="groupheader"&gt;Function Documentation&lt;/h2&gt; a class="anchor" id="aa8bbeb2abbd5a10ac13fa9b48504691c"&gt;&lt;/a&gt; div class="memitem"&gt; div class="memproto"&gt; table class="memname"&gt; tr&gt; td class="memname"&gt;void slsolve &lt;/td&gt; td&gt;(&lt;/td&gt; td class="paramtype"&gt;int&amp;#160;&lt;/td&gt; td class="paramname"&gt;&lt;em&gt;ldm&lt;/em&gt;, &lt;/td&gt; tr&gt; tr&gt; td class="paramkey"&gt;&lt;/td&gt; td&gt;&lt;/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2003&lt;/pre&gt;&lt;pre&gt;Last update: December 3, 2015 pre&gt; &lt;/div&gt;&lt;h2 class="groupheader"&gt;Function Documentation&lt;/h2&gt; a class="anchor" id="a9ea39731f07b4c2ab20e44c97ffd773c"&gt;&lt;/a&gt; div class="memitem"&gt; div class="memproto"&gt; table class="memname"&gt; tr&gt; td class="memname"&gt;int sp_zgemv &lt;/td&gt; td&gt;(&lt;/td&gt; td class="paramtype"&gt;char *&amp;#160;&lt;/td&gt; td class="paramname"&gt;&lt;em&gt;trans&lt;/em&gt;, &lt;/td&gt; tr&gt; tr&gt; td class="paramkey"&gt;&lt;/td&gt;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2003&lt;/pre&gt;&lt;pre&gt;Last update: December 3, 2015 pre&gt; &lt;/div&gt;&lt;h2 class="groupheader"&gt;Function Documentation&lt;/h2&gt; a class="anchor" id="a56d27043eac0282b0d0e4106acedb083"&gt;&lt;/a&gt; div class="memitem"&gt; div class="memproto"&gt; table class="memname"&gt; tr&gt; td class="memname"&gt;void dlsolve &lt;/td&gt; td&gt;(&lt;/td&gt; td class="paramtype"&gt;int&amp;#160;&lt;/td&gt; td class="paramname"&gt;&lt;em&gt;ldm&lt;/em&gt;, &lt;/td&gt; tr&gt; tr&gt; td class="paramkey"&gt;&lt;/td&gt; td&gt;&lt;/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5.1) &amp;ndash; Univ. of California Berkeley, Xerox Palo Alto Research Center, and Lawrence Berkeley National Lab. October 15, 2003&lt;/pre&gt;&lt;pre&gt;Last update: December 3, 2015 pre&gt; &lt;/div&gt;&lt;h2 class="groupheader"&gt;Function Documentation&lt;/h2&gt; a class="anchor" id="a39d81cbea11f613524e674a8c2e18c5f"&gt;&lt;/a&gt; div class="memitem"&gt; div class="memproto"&gt; table class="memname"&gt; tr&gt; td class="memname"&gt;void clsolve &lt;/td&gt; td&gt;(&lt;/td&gt; td class="paramtype"&gt;int&amp;#160;&lt;/td&gt; td class="paramname"&gt;&lt;em&gt;ldm&lt;/em&gt;, &lt;/td&gt; tr&gt; tr&gt; td class="paramkey"&gt;&lt;/td&gt; td&gt;&lt;/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but the preconditioned GMRES is applied to the original system. The driver routine ZGSISX is called twice to perform factorization and apply preconditioner separately.&lt;/pre&gt;&lt;pre&gt;Note that ZGSISX performs the following factorization: Pr*Dr*A*Dc*Pc^T ~= LU with Pr being obtained from MC64 statically then partial pivoting dynamically. On return, A is overwritten as A1 = Dr*A*Dc.&lt;/pre&gt;&lt;pre&gt;We need to save a copy of the original matrix A, then solve the original system,</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but the preconditioned GMRES is applied to the original system. The driver routine SGSISX is called twice to perform factorization and apply preconditioner separately.&lt;/pre&gt;&lt;pre&gt;Note that SGSISX performs the following factorization: Pr*Dr*A*Dc*Pc^T ~= LU with Pr being obtained from MC64 statically then partial pivoting dynamically. On return, A is overwritten as A1 = Dr*A*Dc.&lt;/pre&gt;&lt;pre&gt;We need to save a copy of the original matrix A, then solve the original system,</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but the preconditioned GMRES is applied to the original system. The driver routine DGSISX is called twice to perform factorization and apply preconditioner separately.&lt;/pre&gt;&lt;pre&gt;Note that DGSISX performs the following factorization: Pr*Dr*A*Dc*Pc^T ~= LU with Pr being obtained from MC64 statically then partial pivoting dynamically. On return, A is overwritten as A1 = Dr*A*Dc.&lt;/pre&gt;&lt;pre&gt;We need to save a copy of the original matrix A, then solve the original system,</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but the preconditioned GMRES is applied to the original system. The driver routine CGSISX is called twice to perform factorization and apply preconditioner separately.&lt;/pre&gt;&lt;pre&gt;Note that CGSISX performs the following factorization: Pr*Dr*A*Dc*Pc^T ~= LU with Pr being obtained from MC64 statically then partial pivoting dynamically. On return, A is overwritten as A1 = Dr*A*Dc.&lt;/pre&gt;&lt;pre&gt;We need to save a copy of the original matrix A, then solve the original system,</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and the preconditioned GMRES is applied to the equilibrated system. The driver routine ZGSISX is called twice to perform factorization and apply preconditioner separately.&lt;/pre&gt;&lt;pre&gt;Note that ZGSISX performs the following factorization: Pr*Dr*A*Dc*Pc^T ~= LU with Pr being obtained from MC64 statically then partial pivoting dynamically. On return, A is overwritten as A1 = Dr*A*Dc.&lt;/pre&gt;&lt;pre&gt;We can solve the transformed system, A1*y = Dr*B, using FGMRES. B is first ov</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and the preconditioned GMRES is applied to the equilibrated system. The driver routine SGSISX is called twice to perform factorization and apply preconditioner separately.&lt;/pre&gt;&lt;pre&gt;Note that SGSISX performs the following factorization: Pr*Dr*A*Dc*Pc^T ~= LU with Pr being obtained from MC64 statically then partial pivoting dynamically. On return, A is overwritten as A1 = Dr*A*Dc.&lt;/pre&gt;&lt;pre&gt;We can solve the transformed system, A1*y = Dr*B, using FGMRES. B is first ov</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and the preconditioned GMRES is applied to the equilibrated system. The driver routine DGSISX is called twice to perform factorization and apply preconditioner separately.&lt;/pre&gt;&lt;pre&gt;Note that DGSISX performs the following factorization: Pr*Dr*A*Dc*Pc^T ~= LU with Pr being obtained from MC64 statically then partial pivoting dynamically. On return, A is overwritten as A1 = Dr*A*Dc.&lt;/pre&gt;&lt;pre&gt;We can solve the transformed system, A1*y = Dr*B, using FGMRES. B is first ov</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5.0) &amp;ndash; Lawrence Berkeley National Laboratory November, 2010 August, 2011&lt;/pre&gt;&lt;pre&gt;This example shows that ILU is computed from the equilibrated matrix, and the preconditioned GMRES is applied to the equilibrated system. The driver routine CGSISX is called twice to perform factorization and apply preconditioner separately.&lt;/pre&gt;&lt;pre&gt;Note that CGSISX performs the following factorization: Pr*Dr*A*Dc*Pc^T ~= LU with Pr being obtained from MC64 statically then partial pivoting dynamically. On return, A is overwritten as A1 = Dr*A*Dc.&lt;/pre&gt;&lt;pre&gt;We can solve the transformed system, A1*y = Dr*B, using FGMRES. B is first ov</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4.2) &amp;ndash; Lawrence Berkeley National Laboratory. November, 2010 August, 2011 pre&gt; &lt;/div&gt;&lt;h2 class="groupheader"&gt;Function Documentation&lt;/h2&gt; a class="anchor" id="aeb28973d99fb224f455e24d4f2928e86"&gt;&lt;/a&gt; div class="memitem"&gt; div class="memproto"&gt; table class="memname"&gt; tr&gt; td class="memname"&gt;void sgsisx &lt;/td&gt; td&gt;(&lt;/td&gt; td class="paramtype"&gt;&lt;a class="el" href="structsuperlu__options__t.html"&gt;superlu_options_t&lt;/a&gt; *&amp;#160;&lt;/td&gt; td class="paramname"&gt;&lt;em&gt;options&lt;/em&gt;, &lt;/td&gt; tr&gt; tr&gt; td class="paramkey"&gt;&lt;/td&gt; td&gt;&lt;/td&gt;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4.2) &amp;ndash; Lawrence Berkeley National Laboratory. November, 2010 August, 2011 pre&gt; &lt;/div&gt;&lt;h2 class="groupheader"&gt;Function Documentation&lt;/h2&gt; a class="anchor" id="acc088517da356b61f5eee908fb61a213"&gt;&lt;/a&gt; div class="memitem"&gt; div class="memproto"&gt; table class="memname"&gt; tr&gt; td class="memname"&gt;void cgsisx &lt;/td&gt; td&gt;(&lt;/td&gt; td class="paramtype"&gt;&lt;a class="el" href="structsuperlu__options__t.html"&gt;superlu_options_t&lt;/a&gt; *&amp;#160;&lt;/td&gt; td class="paramname"&gt;&lt;em&gt;options&lt;/em&gt;, &lt;/td&gt; tr&gt; tr&gt; td class="paramkey"&gt;&lt;/td&gt; td&gt;&lt;/td&gt;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4.2) &amp;ndash; Lawrence Berkeley National Laboratory. November, 2010 August, 2011 pre&gt; &lt;/div&gt;&lt;h2 class="groupheader"&gt;Function Documentation&lt;/h2&gt; a class="anchor" id="a895611a0135f2212f505986a6384f1b9"&gt;&lt;/a&gt; div class="memitem"&gt; div class="memproto"&gt; table class="memname"&gt; tr&gt; td class="memname"&gt;void dgsisx &lt;/td&gt; td&gt;(&lt;/td&gt; td class="paramtype"&gt;&lt;a class="el" href="structsuperlu__options__t.html"&gt;superlu_options_t&lt;/a&gt; *&amp;#160;&lt;/td&gt; td class="paramname"&gt;&lt;em&gt;options&lt;/em&gt;, &lt;/td&gt; tr&gt; tr&gt; td class="paramkey"&gt;&lt;/td&gt; td&gt;&lt;/td&gt;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4.2) &amp;ndash; Lawrence Berkeley National Laboratory. November, 2010 August, 2011 pre&gt; &lt;/div&gt;&lt;h2 class="groupheader"&gt;Function Documentation&lt;/h2&gt; a class="anchor" id="a5e187c45fedd9fb04fafcf1d609979e5"&gt;&lt;/a&gt; div class="memitem"&gt; div class="memproto"&gt; table class="memname"&gt; tr&gt; td class="memname"&gt;void zgsisx &lt;/td&gt; td&gt;(&lt;/td&gt; td class="paramtype"&gt;&lt;a class="el" href="structsuperlu__options__t.html"&gt;superlu_options_t&lt;/a&gt; *&amp;#160;&lt;/td&gt; td class="paramname"&gt;&lt;em&gt;options&lt;/em&gt;, &lt;/td&gt; tr&gt; tr&gt; td class="paramkey"&gt;&lt;/td&gt; td&gt;&lt;/td&gt;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4.1) &amp;ndash; Univ. of California Berkeley, Xerox Palo Alto Research Center, and Lawrence Berkeley National Lab. November, 2010&lt;/pre&gt;&lt;pre&gt;Global data structures used in LU factorization -&lt;/pre&gt;&lt;pre&gt; nsuper: #supernodes = nsuper + 1, numbered [0, nsuper]. xsup,supno): supno[i] is the supernode no to which i belongs; xsup(s) points to the beginning of the s-th supernode. e.g. supno 0 1 2 2 3 3 3 4 4 4 4 4 (n=12) xsup 0 1 2 4 7 12 Note: dfs will be performed on supernode rep. relative to the new row pivoting ordering&lt;/pre&gt;&lt;pre&gt; (xlsub,lsub): lsub[*] contains the compressed subscri</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directory.&lt;/p&gt; pre&gt; ndash; SuperLU routine (version 4.1) &amp;ndash; Univ. of California Berkeley, Xerox Palo Alto Research Center, and Lawrence Berkeley National Lab.</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 &lt;/p&gt; div&gt;&lt;h2 class="groupheader"&gt;Macro Definition Documentation&lt;/h2&gt; a class="anchor" id="a70fac857a29f956523d4c8c05e13f177"&gt;&lt;/a&gt; div class="memitem"&gt; div class="memproto"&gt; table class="memname"&gt; tr&gt; td class="memname"&gt;#define epsmac&amp;#160;&amp;#160;&amp;#160;1.0e-16&lt;/td&gt; tr&gt; table&gt; div&gt;&lt;div class="memdoc"&gt;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 &lt;/p&gt; div&gt;&lt;h2 class="groupheader"&gt;Macro Definition Documentation&lt;/h2&gt; a class="anchor" id="a6a010865b10e541735fa2da8f3cd062d"&gt;&lt;/a&gt; div class="memitem"&gt; div class="memproto"&gt; table class="memname"&gt; tr&gt; td class="memname"&gt;#define abs&lt;/td&gt; td&gt;(&lt;/td&gt; td class="paramtype"&gt;&amp;#160;&lt;/td&gt; td class="paramname"&gt;a&lt;/td&gt;&lt;td&gt;)&lt;/td&gt; td&gt;&amp;#160;&amp;#160;&amp;#160;((a) &amp;gt;= 0) ? (a) : -(a)&lt;/td&gt; tr&gt; table&gt; div&gt;&lt;div class="memdoc"&gt;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 &lt;/p&gt; div&gt;&lt;h2 class="groupheader"&gt;Function Documentation&lt;/h2&gt; a class="anchor" id="a21109476f1261abd6b256a393f5fd9e7"&gt;&lt;/a&gt; div class="memitem"&gt; div class="memproto"&gt; table class="memname"&gt; tr&gt; td class="memname"&gt;int sp_ienv &lt;/td&gt; td&gt;(&lt;/td&gt; td class="paramtype"&gt;int&amp;#160;&lt;/td&gt; td class="paramname"&gt;&lt;em&gt;ispec&lt;/em&gt;&lt;/td&gt;&lt;td&gt;)&lt;/td&gt; td&gt;&lt;/td&gt; tr&gt; table&gt; div&gt;&lt;div class="memdoc"&gt; pre&gt; h1&gt;Purpose</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 &lt;/p&gt; div&gt;&lt;h2 class="groupheader"&gt;Function Documentation&lt;/h2&gt; a class="anchor" id="a0ddf1224851353fc92bfbff6f499fa97"&gt;&lt;/a&gt; div class="memitem"&gt; div class="memproto"&gt; table class="memname"&gt; tr&gt; td class="memname"&gt;int main &lt;/td&gt; td&gt;(&lt;/td&gt; td class="paramtype"&gt;int&amp;#160;&lt;/td&gt; td class="paramname"&gt;&lt;em&gt;argc&lt;/em&gt;, &lt;/td&gt; tr&gt; tr&gt; td class="paramkey"&gt;&lt;/td&gt; td&gt;&lt;/td&gt; td class="paramtype"&gt;char *&amp;#160;&lt;/td&gt; td class="paramname"&gt;&lt;em&gt;argv&lt;/em&gt;[]&amp;#160;&lt;/td&gt; tr&gt; tr&gt; td&gt;&lt;/td&gt; td&gt;)&lt;/td&gt; td&gt;&lt;/td&gt;&lt;td&gt;&lt;/td&gt;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Energy)&lt;/p&gt; p&gt;All rights reserved.&lt;/p&gt; p&gt;The source code is distributed under BSD license, see the file License.txt at the top-level directory. &lt;/p&gt; div&gt;&lt;/div&gt;&lt;!-- contents --&gt; start footer part --&gt; hr class="footer"/&gt;&lt;address class="footer"&gt;&lt;small&gt; Generated on Fri Apr 8 2016 18:40:06 for SuperLU by &amp;#160;&lt;a href="http://www.doxygen.org/index.html"&gt; img class="footer" src="doxygen.png" alt="doxygen"/&gt;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2003, The Regents of the University of California, through Lawrence Berkeley National Laboratory (subject to receipt of any required approvals from U.S. Dept. of Energy)</w:t>
      </w:r>
    </w:p>
    <w:p>
      <w:pPr>
        <w:spacing w:line="420" w:lineRule="exact"/>
      </w:pPr>
      <w:r>
        <w:rPr>
          <w:rStyle w:val="a0"/>
          <w:rFonts w:ascii="Arial" w:hAnsi="Arial"/>
          <w:sz w:val="20"/>
        </w:rPr>
        <w:t>Copyright (c) 1999 Council for the Central Laboratory of the */ Research Councils *** */ Although every effort has been made to ensure robustness and *** */ reliability of the subroutines in this MC64 suite, we *** */ disclaim any liability arising through the use or misuse of *** */ any of the subroutines. *** */ Any problems? Contact ... */ Iain Duff (I.Duff@rl.ac.uk) or Jacko Koster (jak@ii.uib.no) *** */</w:t>
      </w:r>
    </w:p>
    <w:p>
      <w:pPr>
        <w:spacing w:line="420" w:lineRule="exact"/>
      </w:pPr>
      <w:r>
        <w:rPr>
          <w:rStyle w:val="a0"/>
          <w:rFonts w:ascii="Arial" w:hAnsi="Arial"/>
          <w:sz w:val="20"/>
        </w:rPr>
        <w:t>Copyright (c) 1998-2003 by the University of Florida. All Rights Reserved.</w:t>
      </w:r>
    </w:p>
    <w:p>
      <w:pPr>
        <w:spacing w:line="420" w:lineRule="exact"/>
      </w:pPr>
      <w:r>
        <w:rPr>
          <w:rStyle w:val="a0"/>
          <w:rFonts w:ascii="Arial" w:hAnsi="Arial"/>
          <w:sz w:val="20"/>
        </w:rPr>
        <w:t>Copyright (c) 1995 by Xerox Corporation. All rights reserved.</w:t>
      </w:r>
    </w:p>
    <w:p>
      <w:pPr>
        <w:spacing w:line="420" w:lineRule="exact"/>
      </w:pPr>
      <w:r>
        <w:rPr>
          <w:rStyle w:val="a0"/>
          <w:rFonts w:ascii="Arial" w:hAnsi="Arial"/>
          <w:sz w:val="20"/>
        </w:rPr>
        <w:t>Copyright (c) 1994 by Xerox Corporation. All rights reserved.&lt;/pre&gt;&lt;pre&gt;THIS MATERIAL IS PROVIDED AS IS, WITH ABSOLUTELY NO WARRANTY EXPRESSED OR IMPLIED. ANY USE IS AT YOUR OWN RISK.&lt;/pre&gt;&lt;pre&gt;Permission is hereby granted to use or copy this program for any purpose, provided the above notices are retained on all copies. Permission to modify the code and to distribute modified code is granted, provided the above notices are retained, and a notice that</w:t>
      </w:r>
    </w:p>
    <w:p>
      <w:pPr>
        <w:spacing w:line="420" w:lineRule="exact"/>
      </w:pPr>
      <w:r>
        <w:rPr>
          <w:rStyle w:val="a0"/>
          <w:rFonts w:ascii="Arial" w:hAnsi="Arial"/>
          <w:sz w:val="20"/>
        </w:rPr>
        <w:t>Copyright (c) 1994 by Xerox Corporation. All rights reserved.&lt;/pre&gt;&lt;pre&gt;THIS MATERIAL IS PROVIDED AS IS, WITH ABSOLUTELY NO WARRANTY EXPRESSED OR IMPLIED. ANY USE IS AT YOUR OWN RISK.&lt;/pre&gt;&lt;pre&gt; Permission is hereby granted to use or copy this program for any purpose, provided the above notices are retained on all copies. Permission to modify the code and to distribute modified code is granted, provided the above notices are retained, and a notice that</w:t>
      </w:r>
    </w:p>
    <w:p>
      <w:pPr>
        <w:spacing w:line="420" w:lineRule="exact"/>
      </w:pPr>
      <w:r>
        <w:rPr>
          <w:rStyle w:val="a0"/>
          <w:rFonts w:ascii="Arial" w:hAnsi="Arial"/>
          <w:sz w:val="20"/>
        </w:rPr>
        <w:t>Copyright (c) 1994 by Xerox Corporation. All rights reserved.&lt;/pre&gt;&lt;pre&gt; THIS MATERIAL IS PROVIDED AS IS, WITH ABSOLUTELY NO WARRANTY EXPRESSED OR IMPLIED. ANY USE IS AT YOUR OWN RISK.&lt;/pre&gt;&lt;pre&gt; Permission is hereby granted to use or copy this program for any purpose, provided the above notices are retained on all copies. Permission to modify the code and to distribute modified code is granted, provided the above notices are retained, and a notice that</w:t>
      </w:r>
    </w:p>
    <w:p>
      <w:pPr>
        <w:spacing w:line="420" w:lineRule="exact"/>
      </w:pPr>
      <w:r>
        <w:rPr>
          <w:rStyle w:val="a0"/>
          <w:rFonts w:ascii="Arial" w:hAnsi="Arial"/>
          <w:sz w:val="20"/>
        </w:rPr>
        <w:t>Copyright (c) 1994 by Xerox Corporation. All rights reserved. THIS MATERIAL IS PROVIDED AS IS, WITH ABSOLUTELY NO WARRANTY EXPRESSED OR IMPLIED. ANY USE IS AT YOUR OWN RISK. 13</w:t>
      </w:r>
    </w:p>
    <w:p>
      <w:pPr>
        <w:spacing w:line="420" w:lineRule="exact"/>
      </w:pPr>
      <w:r>
        <w:rPr>
          <w:rStyle w:val="a0"/>
          <w:rFonts w:ascii="Arial" w:hAnsi="Arial"/>
          <w:sz w:val="20"/>
        </w:rPr>
        <w:t>Copyright (c) 1994 by Xerox Corporation. All rights reserved.</w:t>
      </w:r>
    </w:p>
    <w:p>
      <w:pPr>
        <w:spacing w:line="420" w:lineRule="exact"/>
      </w:pPr>
      <w:r>
        <w:rPr>
          <w:rStyle w:val="a0"/>
          <w:rFonts w:ascii="Arial" w:hAnsi="Arial"/>
          <w:sz w:val="20"/>
        </w:rPr>
        <w:t>Copyright (c) 1990-1995 by Xerox Corporation. All rights reserved.</w:t>
      </w:r>
    </w:p>
    <w:p>
      <w:pPr>
        <w:spacing w:line="420" w:lineRule="exact"/>
      </w:pPr>
      <w:r>
        <w:rPr>
          <w:rStyle w:val="a0"/>
          <w:rFonts w:ascii="Arial" w:hAnsi="Arial"/>
          <w:sz w:val="20"/>
        </w:rPr>
        <w:t>Copyright (c) 1984-1998 by The MathWorks, Inc. All Rights Reserved. Revision: 1.40 $ $Date: 1997/12/05 20:18:39 $</w:t>
      </w:r>
    </w:p>
    <w:p>
      <w:pPr>
        <w:spacing w:line="420" w:lineRule="exact"/>
      </w:pPr>
      <w:r>
        <w:rPr>
          <w:rStyle w:val="a0"/>
          <w:rFonts w:ascii="Arial" w:hAnsi="Arial"/>
          <w:sz w:val="20"/>
        </w:rPr>
        <w:t>Copyright (C) 2006, the University of Minnesota</w:t>
      </w:r>
    </w:p>
    <w:p>
      <w:pPr>
        <w:spacing w:line="420" w:lineRule="exact"/>
      </w:pPr>
      <w:r>
        <w:rPr>
          <w:rStyle w:val="a0"/>
          <w:rFonts w:ascii="Arial" w:hAnsi="Arial"/>
          <w:sz w:val="20"/>
        </w:rPr>
        <w:t>COPYRIGHT for complete copyright and licensing notice.</w:t>
      </w:r>
    </w:p>
    <w:p>
      <w:pPr>
        <w:spacing w:line="420" w:lineRule="exact"/>
      </w:pPr>
      <w:r>
        <w:rPr>
          <w:rStyle w:val="a0"/>
          <w:rFonts w:ascii="Arial" w:hAnsi="Arial"/>
          <w:sz w:val="20"/>
        </w:rPr>
        <w:t>COPYRIGHT (c) 1999 Council for the Central Laboratory of the Research Councils. All rights reserved. PACKAGE MC64A/AD AUTHORS Iain Duff (i.duff@rl.ac.uk) and Jacko Koster (jak@ii.uib.no) LAST UPDATE 20/09/99 Conditions on external use *** The user shall acknowledge the contribution of this package in any publication of material dependent upon the use of the package. The user shall use reasonable endeavours to notify the authors of the package of this publication. The user can modify this code but, at no time shall the right or title to all or any part of this package pass to the user. The user shall make available free of charge to the authors for any purpose all information relating to any alteration or addition made to this package for the purposes of extending the capabilities or enhancing the performance of this package. The user shall not pass this code directly to a third party without the express prior consent of the authors. Users wanting to licence their own copy of thes</w:t>
      </w:r>
    </w:p>
    <w:p>
      <w:pPr>
        <w:spacing w:line="420" w:lineRule="exact"/>
      </w:pPr>
      <w:r>
        <w:rPr>
          <w:rStyle w:val="a0"/>
          <w:rFonts w:ascii="Arial" w:hAnsi="Arial"/>
          <w:sz w:val="20"/>
        </w:rPr>
        <w:t>COPYRIGHT (c) 1999 Council for the Central Laboratory of the Research Councils. All rights reserved. PACKAGE MC64A/AD AUTHORS Iain Duff (i.duff@rl.ac.uk) and Jacko Koster (jak@ii.uib.no) LAST UPDATE 20/09/99</w:t>
      </w:r>
    </w:p>
    <w:p>
      <w:pPr>
        <w:spacing w:line="420" w:lineRule="exact"/>
      </w:pPr>
      <w:r>
        <w:rPr>
          <w:rStyle w:val="a0"/>
          <w:rFonts w:ascii="Arial" w:hAnsi="Arial"/>
          <w:sz w:val="20"/>
        </w:rPr>
        <w:t>COPYRIGHT (c) 1999 Council for the Central Laboratory of the */ CCCC Research Councils. All rights reserved. */ CCCC PACKAGE MC64A/AD */ CCCC AUTHORS Iain Duff (i.duff@rl.ac.uk) and Jacko Koster (jak@ii.uib.no) */ CCCC LAST UPDATE 20/09/99 */ CCCC */ Conditions on external use *** */</w:t>
      </w:r>
    </w:p>
    <w:p>
      <w:pPr>
        <w:spacing w:line="420" w:lineRule="exact"/>
      </w:pPr>
      <w:r>
        <w:rPr>
          <w:rStyle w:val="a0"/>
          <w:rFonts w:ascii="Arial" w:hAnsi="Arial"/>
          <w:sz w:val="20"/>
        </w:rPr>
        <w:t>COPYRIGHT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 and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